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0459C" w14:textId="4EE01433" w:rsidR="00AF3020" w:rsidRPr="00AF3020" w:rsidRDefault="00AF3020" w:rsidP="00AF3020">
      <w:pPr>
        <w:tabs>
          <w:tab w:val="left" w:pos="9761"/>
        </w:tabs>
        <w:spacing w:before="100"/>
        <w:ind w:left="123"/>
        <w:jc w:val="center"/>
        <w:rPr>
          <w:rFonts w:ascii="Neue Haas Grotesk Text Pro" w:hAnsi="Neue Haas Grotesk Text Pro" w:cstheme="minorHAnsi"/>
          <w:b/>
          <w:bCs/>
          <w:sz w:val="32"/>
          <w:szCs w:val="32"/>
        </w:rPr>
      </w:pPr>
      <w:r w:rsidRPr="00AF3020">
        <w:rPr>
          <w:rFonts w:ascii="Neue Haas Grotesk Text Pro" w:hAnsi="Neue Haas Grotesk Text Pro" w:cstheme="minorHAnsi"/>
          <w:b/>
          <w:bCs/>
          <w:sz w:val="32"/>
          <w:szCs w:val="32"/>
        </w:rPr>
        <w:t>P0</w:t>
      </w:r>
      <w:r>
        <w:rPr>
          <w:rFonts w:ascii="Neue Haas Grotesk Text Pro" w:hAnsi="Neue Haas Grotesk Text Pro" w:cstheme="minorHAnsi"/>
          <w:b/>
          <w:bCs/>
          <w:sz w:val="32"/>
          <w:szCs w:val="32"/>
        </w:rPr>
        <w:t>4</w:t>
      </w:r>
      <w:r w:rsidRPr="00AF3020">
        <w:rPr>
          <w:rFonts w:ascii="Neue Haas Grotesk Text Pro" w:hAnsi="Neue Haas Grotesk Text Pro" w:cstheme="minorHAnsi"/>
          <w:b/>
          <w:bCs/>
          <w:sz w:val="32"/>
          <w:szCs w:val="32"/>
        </w:rPr>
        <w:t xml:space="preserve"> – VZOR ČESTNÉHO</w:t>
      </w:r>
      <w:r w:rsidRPr="00AF3020">
        <w:rPr>
          <w:rFonts w:ascii="Neue Haas Grotesk Text Pro" w:hAnsi="Neue Haas Grotesk Text Pro" w:cstheme="minorHAnsi"/>
          <w:b/>
          <w:bCs/>
          <w:spacing w:val="-12"/>
          <w:sz w:val="32"/>
          <w:szCs w:val="32"/>
        </w:rPr>
        <w:t xml:space="preserve"> </w:t>
      </w:r>
      <w:r w:rsidRPr="00AF3020">
        <w:rPr>
          <w:rFonts w:ascii="Neue Haas Grotesk Text Pro" w:hAnsi="Neue Haas Grotesk Text Pro" w:cstheme="minorHAnsi"/>
          <w:b/>
          <w:bCs/>
          <w:sz w:val="32"/>
          <w:szCs w:val="32"/>
        </w:rPr>
        <w:t>PROHLÁŠENÍ O SPLNĚNÍ PODMÍNEK NAŘÍZENÍ RADY (EU) 2022/576 ZE DNE 08.04.2022, KTERÝM SE MĚNÍ NAŘÍZENÍ (EU) Č.</w:t>
      </w:r>
      <w:r w:rsidR="00A5182D">
        <w:rPr>
          <w:rFonts w:ascii="Neue Haas Grotesk Text Pro" w:hAnsi="Neue Haas Grotesk Text Pro" w:cstheme="minorHAnsi"/>
          <w:b/>
          <w:bCs/>
          <w:sz w:val="32"/>
          <w:szCs w:val="32"/>
        </w:rPr>
        <w:t> </w:t>
      </w:r>
      <w:r w:rsidRPr="00AF3020">
        <w:rPr>
          <w:rFonts w:ascii="Neue Haas Grotesk Text Pro" w:hAnsi="Neue Haas Grotesk Text Pro" w:cstheme="minorHAnsi"/>
          <w:b/>
          <w:bCs/>
          <w:sz w:val="32"/>
          <w:szCs w:val="32"/>
        </w:rPr>
        <w:t>833/2014 O OMEZUJÍCÍCH OPATŘENÍCH VZHLEDEM K ČINNOSTEM RUSKA DESTABILIZUJÍCÍM SITUACI NA UKRAJINĚ</w:t>
      </w:r>
    </w:p>
    <w:p w14:paraId="026AB715" w14:textId="4B8F5A31" w:rsidR="008B1989" w:rsidRPr="00AF3020" w:rsidRDefault="008B1989" w:rsidP="00A5182D">
      <w:pPr>
        <w:pStyle w:val="Zkladntext"/>
        <w:spacing w:before="189"/>
        <w:ind w:left="123"/>
        <w:jc w:val="both"/>
        <w:rPr>
          <w:rFonts w:ascii="Neue Haas Grotesk Text Pro" w:hAnsi="Neue Haas Grotesk Text Pro"/>
          <w:color w:val="231F20"/>
          <w:sz w:val="22"/>
          <w:szCs w:val="22"/>
          <w:highlight w:val="yellow"/>
        </w:rPr>
      </w:pPr>
      <w:r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Dodavatel </w:t>
      </w:r>
      <w:r w:rsidR="00BF1B4C"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cyan"/>
        </w:rPr>
        <w:fldChar w:fldCharType="begin"/>
      </w:r>
      <w:r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cyan"/>
        </w:rPr>
        <w:fldChar w:fldCharType="end"/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, se sídlem </w: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begin"/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end"/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, </w:t>
      </w:r>
      <w:r w:rsidR="004713C7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IČO</w:t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: </w: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begin"/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end"/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 jako účastník soutěže o návrh s názvem „</w:t>
      </w:r>
      <w:r w:rsidR="00067B85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Sportovní areál Ďáblice</w:t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"</w:t>
      </w:r>
      <w:r w:rsidR="004A6CE4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 </w:t>
      </w:r>
      <w:r w:rsidR="005D4105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(dále jen „</w:t>
      </w:r>
      <w:r w:rsidR="005D4105"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yellow"/>
        </w:rPr>
        <w:t>Soutěž</w:t>
      </w:r>
      <w:r w:rsidR="005D4105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“) </w:t>
      </w:r>
      <w:r w:rsidR="00635BAA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zadavatele </w:t>
      </w:r>
      <w:r w:rsidR="00635BA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Městská část Praha-Ďáblice</w:t>
      </w:r>
      <w:r w:rsidR="00635BAA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se sídlem </w:t>
      </w:r>
      <w:r w:rsidR="00635BA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Osinalická 1104/13, Ďáblice, 182 00 Praha 8</w:t>
      </w:r>
      <w:r w:rsidR="00635BAA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, IČO: 002</w:t>
      </w:r>
      <w:r w:rsidR="00307E20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 </w:t>
      </w:r>
      <w:r w:rsidR="00635BA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31 266</w:t>
      </w:r>
      <w:r w:rsidR="00635BAA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="004A6CE4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(dále jen „</w:t>
      </w:r>
      <w:r w:rsidR="004A6CE4"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yellow"/>
        </w:rPr>
        <w:t>Zadavatel</w:t>
      </w:r>
      <w:r w:rsidR="004A6CE4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“)</w:t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, jehož jménem/za něhož jedná </w: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begin"/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end"/>
      </w:r>
      <w:r w:rsidR="00412F7A" w:rsidRPr="00AF3020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>, tímto v návaznosti na Nařízení Rady (EU) 2022/576 ze dne 8.</w:t>
      </w:r>
      <w:r w:rsidR="00635BAA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> </w:t>
      </w:r>
      <w:r w:rsidR="00412F7A" w:rsidRPr="00AF3020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>dubna 2022, kterým se mění nařízení (EU) č.</w:t>
      </w:r>
      <w:r w:rsidR="004713C7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> </w:t>
      </w:r>
      <w:r w:rsidR="00412F7A" w:rsidRPr="00AF3020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>833/2014 o omezujících opatřeních vzhledem k činnostem Ruska destabilizujícím situaci na Ukrajině,</w:t>
      </w:r>
    </w:p>
    <w:p w14:paraId="52FE6018" w14:textId="21841443" w:rsidR="008B1989" w:rsidRPr="00AF3020" w:rsidRDefault="008704AE" w:rsidP="00A5182D">
      <w:pPr>
        <w:pStyle w:val="Zkladntext"/>
        <w:spacing w:before="189"/>
        <w:ind w:left="123"/>
        <w:jc w:val="both"/>
        <w:rPr>
          <w:rFonts w:ascii="Neue Haas Grotesk Text Pro" w:hAnsi="Neue Haas Grotesk Text Pro"/>
          <w:color w:val="231F20"/>
          <w:sz w:val="22"/>
          <w:szCs w:val="22"/>
          <w:highlight w:val="yellow"/>
        </w:rPr>
      </w:pPr>
      <w:r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______________________________________________________________________________</w:t>
      </w:r>
      <w:r w:rsidR="00AF3020" w:rsidRPr="00AF3020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*</w:t>
      </w:r>
    </w:p>
    <w:p w14:paraId="76C3CA94" w14:textId="77777777" w:rsidR="008B1989" w:rsidRPr="00AF3020" w:rsidRDefault="008B1989" w:rsidP="00A5182D">
      <w:pPr>
        <w:pStyle w:val="Zkladntext"/>
        <w:spacing w:before="189"/>
        <w:ind w:left="123"/>
        <w:jc w:val="both"/>
        <w:rPr>
          <w:rFonts w:ascii="Neue Haas Grotesk Text Pro" w:hAnsi="Neue Haas Grotesk Text Pro"/>
          <w:color w:val="231F20"/>
          <w:sz w:val="22"/>
          <w:szCs w:val="22"/>
          <w:highlight w:val="yellow"/>
        </w:rPr>
      </w:pPr>
    </w:p>
    <w:p w14:paraId="0180BF8A" w14:textId="4AB7BE9C" w:rsidR="001B07C4" w:rsidRPr="00AF3020" w:rsidRDefault="003B128C" w:rsidP="00A5182D">
      <w:pPr>
        <w:pStyle w:val="Zkladntext"/>
        <w:ind w:left="123"/>
        <w:jc w:val="both"/>
        <w:rPr>
          <w:rFonts w:ascii="Neue Haas Grotesk Text Pro" w:hAnsi="Neue Haas Grotesk Text Pro"/>
          <w:b/>
          <w:bCs/>
          <w:i/>
          <w:iCs/>
          <w:color w:val="231F20"/>
          <w:sz w:val="22"/>
          <w:szCs w:val="22"/>
          <w:highlight w:val="cyan"/>
          <w:lang w:val="en-GB"/>
        </w:rPr>
      </w:pPr>
      <w:r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N</w:t>
      </w:r>
      <w:r w:rsidR="008B1989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íže podepsaný </w:t>
      </w:r>
      <w:r w:rsidR="00BF1B4C"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cyan"/>
        </w:rPr>
        <w:fldChar w:fldCharType="begin"/>
      </w:r>
      <w:r w:rsidR="008B1989"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cyan"/>
        </w:rPr>
        <w:fldChar w:fldCharType="end"/>
      </w:r>
      <w:r w:rsidR="001B07C4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bydlištěm </w:t>
      </w:r>
      <w:r w:rsidR="00125C0F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begin"/>
      </w:r>
      <w:r w:rsidR="00125C0F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125C0F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end"/>
      </w:r>
      <w:r w:rsidR="001B07C4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jako účastník soutěže o návrh s názvem „</w:t>
      </w:r>
      <w:r w:rsidR="00067B85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Sportovní areál Ďáblice</w:t>
      </w:r>
      <w:r w:rsidR="001B07C4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" </w:t>
      </w:r>
      <w:r w:rsidR="005D4105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(dále jen „</w:t>
      </w:r>
      <w:r w:rsidR="005D4105"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yellow"/>
        </w:rPr>
        <w:t>Soutěž</w:t>
      </w:r>
      <w:r w:rsidR="005D4105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“) </w:t>
      </w:r>
      <w:r w:rsidR="001B07C4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zadavatele</w:t>
      </w:r>
      <w:r w:rsidR="00635BAA" w:rsidRPr="00635BA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="00635BA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Městská část Praha-Ďáblice</w:t>
      </w:r>
      <w:r w:rsidR="00635BAA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se sídlem </w:t>
      </w:r>
      <w:r w:rsidR="00635BA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Osinalická 1104/13, Ďáblice, 182 00 Praha 8</w:t>
      </w:r>
      <w:r w:rsidR="00635BAA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IČO: 002 </w:t>
      </w:r>
      <w:r w:rsidR="00635BA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31 266</w:t>
      </w:r>
      <w:r w:rsidR="001B07C4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 xml:space="preserve"> (dále jen „</w:t>
      </w:r>
      <w:r w:rsidR="001B07C4" w:rsidRPr="00AF3020">
        <w:rPr>
          <w:rFonts w:ascii="Neue Haas Grotesk Text Pro" w:hAnsi="Neue Haas Grotesk Text Pro"/>
          <w:b/>
          <w:bCs/>
          <w:color w:val="231F20"/>
          <w:sz w:val="22"/>
          <w:szCs w:val="22"/>
          <w:highlight w:val="yellow"/>
        </w:rPr>
        <w:t>Zadavatel</w:t>
      </w:r>
      <w:r w:rsidR="001B07C4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“)</w:t>
      </w:r>
      <w:r w:rsidR="00412F7A" w:rsidRPr="00AF3020">
        <w:rPr>
          <w:rFonts w:ascii="Neue Haas Grotesk Text Pro" w:hAnsi="Neue Haas Grotesk Text Pro"/>
          <w:color w:val="231F20"/>
          <w:sz w:val="22"/>
          <w:szCs w:val="22"/>
          <w:highlight w:val="yellow"/>
        </w:rPr>
        <w:t>,</w:t>
      </w:r>
      <w:r w:rsidR="00412F7A" w:rsidRPr="00AF3020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 xml:space="preserve"> tímto v návaznosti na Nařízení Rady (EU) 2022/576 ze dne 8.</w:t>
      </w:r>
      <w:r w:rsidR="00635BAA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> </w:t>
      </w:r>
      <w:r w:rsidR="00412F7A" w:rsidRPr="00AF3020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>dubna 2022, kterým se mění nařízení (EU) č. 833/2014 o omezujících opatřeních vzhledem k</w:t>
      </w:r>
      <w:r w:rsidR="00307E20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> </w:t>
      </w:r>
      <w:r w:rsidR="00412F7A" w:rsidRPr="00AF3020">
        <w:rPr>
          <w:rFonts w:ascii="Neue Haas Grotesk Text Pro" w:hAnsi="Neue Haas Grotesk Text Pro"/>
          <w:bCs/>
          <w:color w:val="231F20"/>
          <w:sz w:val="22"/>
          <w:szCs w:val="22"/>
          <w:highlight w:val="yellow"/>
        </w:rPr>
        <w:t xml:space="preserve">činnostem Ruska destabilizujícím situaci na Ukrajině, </w:t>
      </w:r>
    </w:p>
    <w:p w14:paraId="266A4A5B" w14:textId="77777777" w:rsidR="001B07C4" w:rsidRPr="00AF3020" w:rsidRDefault="001B07C4" w:rsidP="00A5182D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/>
          <w:b/>
          <w:bCs/>
          <w:i/>
          <w:iCs/>
          <w:color w:val="231F20"/>
          <w:sz w:val="22"/>
          <w:szCs w:val="22"/>
          <w:highlight w:val="cyan"/>
          <w:lang w:val="en-GB"/>
        </w:rPr>
      </w:pPr>
    </w:p>
    <w:p w14:paraId="0736BAF3" w14:textId="3DD5FED1" w:rsidR="003B128C" w:rsidRPr="00AF3020" w:rsidRDefault="00AF3020" w:rsidP="00A5182D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/>
          <w:color w:val="231F20"/>
          <w:sz w:val="22"/>
          <w:szCs w:val="22"/>
        </w:rPr>
      </w:pPr>
      <w:r w:rsidRPr="00FB29EB">
        <w:rPr>
          <w:rFonts w:ascii="Neue Haas Grotesk Text Pro" w:hAnsi="Neue Haas Grotesk Text Pro" w:cstheme="minorHAnsi"/>
          <w:b/>
          <w:bCs/>
          <w:i/>
          <w:iCs/>
          <w:color w:val="231F20"/>
          <w:sz w:val="22"/>
          <w:szCs w:val="22"/>
          <w:highlight w:val="green"/>
          <w:lang w:val="en-GB"/>
        </w:rPr>
        <w:t>*</w:t>
      </w:r>
      <w:r w:rsidRPr="00AF3020">
        <w:rPr>
          <w:rFonts w:ascii="Neue Haas Grotesk Text Pro" w:hAnsi="Neue Haas Grotesk Text Pro"/>
          <w:b/>
          <w:bCs/>
          <w:i/>
          <w:iCs/>
          <w:color w:val="231F20"/>
          <w:sz w:val="22"/>
          <w:szCs w:val="22"/>
          <w:highlight w:val="green"/>
          <w:lang w:val="en-GB"/>
        </w:rPr>
        <w:t xml:space="preserve"> </w:t>
      </w:r>
      <w:r w:rsidR="008704AE" w:rsidRPr="00AF3020">
        <w:rPr>
          <w:rFonts w:ascii="Neue Haas Grotesk Text Pro" w:hAnsi="Neue Haas Grotesk Text Pro"/>
          <w:b/>
          <w:bCs/>
          <w:i/>
          <w:iCs/>
          <w:color w:val="231F20"/>
          <w:sz w:val="22"/>
          <w:szCs w:val="22"/>
          <w:highlight w:val="green"/>
          <w:lang w:val="en-GB"/>
        </w:rPr>
        <w:t>[</w:t>
      </w:r>
      <w:r w:rsidR="008704AE" w:rsidRPr="00AF3020">
        <w:rPr>
          <w:rFonts w:ascii="Neue Haas Grotesk Text Pro" w:hAnsi="Neue Haas Grotesk Text Pro"/>
          <w:b/>
          <w:bCs/>
          <w:i/>
          <w:iCs/>
          <w:sz w:val="22"/>
          <w:szCs w:val="22"/>
          <w:highlight w:val="green"/>
        </w:rPr>
        <w:t>Dle právní formy účastníka zvolí Účastník odpovídající záhlaví svého čestného prohlášení</w:t>
      </w:r>
      <w:r w:rsidR="007B71DD" w:rsidRPr="00AF3020">
        <w:rPr>
          <w:rFonts w:ascii="Neue Haas Grotesk Text Pro" w:hAnsi="Neue Haas Grotesk Text Pro"/>
          <w:b/>
          <w:bCs/>
          <w:i/>
          <w:iCs/>
          <w:sz w:val="22"/>
          <w:szCs w:val="22"/>
          <w:highlight w:val="green"/>
        </w:rPr>
        <w:t xml:space="preserve"> pod, nebo nad čarou</w:t>
      </w:r>
      <w:r w:rsidR="008704AE" w:rsidRPr="00AF3020">
        <w:rPr>
          <w:rFonts w:ascii="Neue Haas Grotesk Text Pro" w:hAnsi="Neue Haas Grotesk Text Pro"/>
          <w:b/>
          <w:bCs/>
          <w:i/>
          <w:iCs/>
          <w:sz w:val="22"/>
          <w:szCs w:val="22"/>
          <w:highlight w:val="green"/>
        </w:rPr>
        <w:t>. Nehodící se variantu vymaže.]</w:t>
      </w:r>
    </w:p>
    <w:p w14:paraId="2038DC3A" w14:textId="77777777" w:rsidR="008B1989" w:rsidRPr="00AF3020" w:rsidRDefault="008B1989" w:rsidP="00A5182D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/>
          <w:color w:val="231F20"/>
          <w:sz w:val="22"/>
          <w:szCs w:val="22"/>
        </w:rPr>
      </w:pPr>
    </w:p>
    <w:p w14:paraId="40655FFB" w14:textId="77777777" w:rsidR="008B1989" w:rsidRPr="00AF3020" w:rsidRDefault="008B1989" w:rsidP="00A5182D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/>
          <w:color w:val="231F20"/>
          <w:sz w:val="22"/>
          <w:szCs w:val="22"/>
        </w:rPr>
      </w:pPr>
      <w:r w:rsidRPr="00AF3020">
        <w:rPr>
          <w:rFonts w:ascii="Neue Haas Grotesk Text Pro" w:hAnsi="Neue Haas Grotesk Text Pro"/>
          <w:color w:val="231F20"/>
          <w:sz w:val="22"/>
          <w:szCs w:val="22"/>
        </w:rPr>
        <w:t xml:space="preserve">tímto </w:t>
      </w:r>
      <w:r w:rsidRPr="00AF3020">
        <w:rPr>
          <w:rFonts w:ascii="Neue Haas Grotesk Text Pro" w:hAnsi="Neue Haas Grotesk Text Pro"/>
          <w:b/>
          <w:bCs/>
          <w:color w:val="231F20"/>
          <w:sz w:val="22"/>
          <w:szCs w:val="22"/>
        </w:rPr>
        <w:t>čestně prohlašuje</w:t>
      </w:r>
      <w:r w:rsidRPr="00AF3020">
        <w:rPr>
          <w:rFonts w:ascii="Neue Haas Grotesk Text Pro" w:hAnsi="Neue Haas Grotesk Text Pro"/>
          <w:color w:val="231F20"/>
          <w:sz w:val="22"/>
          <w:szCs w:val="22"/>
        </w:rPr>
        <w:t>, že:</w:t>
      </w:r>
    </w:p>
    <w:p w14:paraId="068FEDE8" w14:textId="1183F336" w:rsidR="00412F7A" w:rsidRPr="00AF3020" w:rsidRDefault="00412F7A" w:rsidP="00A5182D">
      <w:pPr>
        <w:pStyle w:val="Zkladntext"/>
        <w:numPr>
          <w:ilvl w:val="0"/>
          <w:numId w:val="6"/>
        </w:numPr>
        <w:tabs>
          <w:tab w:val="right" w:pos="9760"/>
        </w:tabs>
        <w:spacing w:before="83" w:after="240" w:line="241" w:lineRule="exact"/>
        <w:jc w:val="both"/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</w:pPr>
      <w:r w:rsidRP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>ne</w:t>
      </w:r>
      <w:r w:rsid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>ní</w:t>
      </w:r>
      <w:r w:rsidRP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 xml:space="preserve"> ruským státním příslušníkem, fyzickou či právnickou osobou nebo subjektem či orgánem se sídlem v Rusku,</w:t>
      </w:r>
    </w:p>
    <w:p w14:paraId="5AA69A7F" w14:textId="21DE01C8" w:rsidR="00412F7A" w:rsidRPr="00AF3020" w:rsidRDefault="00412F7A" w:rsidP="00A5182D">
      <w:pPr>
        <w:pStyle w:val="Zkladntext"/>
        <w:numPr>
          <w:ilvl w:val="0"/>
          <w:numId w:val="6"/>
        </w:numPr>
        <w:tabs>
          <w:tab w:val="right" w:pos="9760"/>
        </w:tabs>
        <w:spacing w:before="83" w:after="240" w:line="241" w:lineRule="exact"/>
        <w:jc w:val="both"/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</w:pPr>
      <w:r w:rsidRP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>ne</w:t>
      </w:r>
      <w:r w:rsid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>ní</w:t>
      </w:r>
      <w:r w:rsidRP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 xml:space="preserve"> právnickou osobou, subjektem nebo orgánem, který je z více než 50 % přímo či nepřímo vlastněn některým ze subjektů uvedených v písmeni a), </w:t>
      </w:r>
    </w:p>
    <w:p w14:paraId="4481E356" w14:textId="240105C3" w:rsidR="00412F7A" w:rsidRPr="00AF3020" w:rsidRDefault="00412F7A" w:rsidP="00A5182D">
      <w:pPr>
        <w:pStyle w:val="Zkladntext"/>
        <w:numPr>
          <w:ilvl w:val="0"/>
          <w:numId w:val="6"/>
        </w:numPr>
        <w:tabs>
          <w:tab w:val="right" w:pos="9760"/>
        </w:tabs>
        <w:spacing w:before="83" w:after="240" w:line="241" w:lineRule="exact"/>
        <w:jc w:val="both"/>
        <w:rPr>
          <w:rFonts w:ascii="Neue Haas Grotesk Text Pro" w:hAnsi="Neue Haas Grotesk Text Pro"/>
          <w:color w:val="211D1E"/>
          <w:sz w:val="22"/>
          <w:szCs w:val="22"/>
          <w:lang w:eastAsia="en-US"/>
        </w:rPr>
      </w:pP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ne</w:t>
      </w:r>
      <w:r w:rsid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ní</w:t>
      </w: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 xml:space="preserve"> fyzickou nebo právnickou osobou, subjektem nebo orgánem, který jedná jménem nebo na pokyn některého ze subjektů uvedených v písmeni a) nebo b).</w:t>
      </w:r>
    </w:p>
    <w:p w14:paraId="45FB34FB" w14:textId="27F61849" w:rsidR="00412F7A" w:rsidRPr="00AF3020" w:rsidRDefault="00412F7A" w:rsidP="00A5182D">
      <w:pPr>
        <w:pStyle w:val="Zkladntext"/>
        <w:tabs>
          <w:tab w:val="right" w:pos="9760"/>
        </w:tabs>
        <w:spacing w:before="83" w:after="240" w:line="241" w:lineRule="exact"/>
        <w:ind w:left="123"/>
        <w:jc w:val="both"/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</w:pPr>
      <w:r w:rsidRP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 xml:space="preserve">Dále </w:t>
      </w:r>
      <w:r w:rsid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>prohlašuje</w:t>
      </w:r>
      <w:r w:rsidRP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>, že splnění výše uvedených podmínek se týká i případných poddodavatelů, dodavatelů nebo subjektů, kteří se podílí na soutěžním návrhu více než z</w:t>
      </w:r>
      <w:r w:rsidR="00560ED3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> </w:t>
      </w:r>
      <w:r w:rsidRPr="00AF3020">
        <w:rPr>
          <w:rFonts w:ascii="Neue Haas Grotesk Text Pro" w:hAnsi="Neue Haas Grotesk Text Pro"/>
          <w:bCs/>
          <w:color w:val="211D1E"/>
          <w:sz w:val="22"/>
          <w:szCs w:val="22"/>
          <w:lang w:eastAsia="en-US"/>
        </w:rPr>
        <w:t>10 % hodnoty, kterými účastník prokazuje kvalifikaci, či s nimi podává společný návrh.</w:t>
      </w:r>
    </w:p>
    <w:p w14:paraId="512C59C0" w14:textId="37A276D5" w:rsidR="00412F7A" w:rsidRPr="00AF3020" w:rsidRDefault="00412F7A" w:rsidP="00A5182D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/>
          <w:color w:val="211D1E"/>
          <w:sz w:val="22"/>
          <w:szCs w:val="22"/>
          <w:lang w:eastAsia="en-US"/>
        </w:rPr>
      </w:pP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Dále prohlašuj</w:t>
      </w:r>
      <w:r w:rsidR="00AF3020"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e</w:t>
      </w: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, že neobchoduj</w:t>
      </w:r>
      <w:r w:rsidR="00AF3020"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 xml:space="preserve">e </w:t>
      </w: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se sankcionovaným zbožím, které se nachází v Rusku nebo Bělorusku či z Ruska nebo Běloruska pochází a nenabízí takové zboží v rámci plnění veřejných zakázek.</w:t>
      </w:r>
    </w:p>
    <w:p w14:paraId="2D7BE90D" w14:textId="13E894F3" w:rsidR="00412F7A" w:rsidRPr="00AF3020" w:rsidRDefault="00412F7A" w:rsidP="00A5182D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/>
          <w:color w:val="211D1E"/>
          <w:sz w:val="22"/>
          <w:szCs w:val="22"/>
          <w:lang w:eastAsia="en-US"/>
        </w:rPr>
      </w:pP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Současně prohlašuj</w:t>
      </w:r>
      <w:r w:rsid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e</w:t>
      </w: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 xml:space="preserve">, že žádné finanční prostředky, které obdrží za návrh,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</w:t>
      </w: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lastRenderedPageBreak/>
        <w:t>a nařízení Rady (ES) č. 765/2006 nebo v jejich prospěch</w:t>
      </w:r>
      <w:r w:rsidRPr="00AF3020">
        <w:rPr>
          <w:rFonts w:ascii="Neue Haas Grotesk Text Pro" w:hAnsi="Neue Haas Grotesk Text Pro"/>
          <w:color w:val="211D1E"/>
          <w:sz w:val="22"/>
          <w:szCs w:val="22"/>
          <w:vertAlign w:val="superscript"/>
          <w:lang w:eastAsia="en-US"/>
        </w:rPr>
        <w:footnoteReference w:id="1"/>
      </w: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.</w:t>
      </w:r>
    </w:p>
    <w:p w14:paraId="05A86A73" w14:textId="0B969F1D" w:rsidR="00412F7A" w:rsidRPr="00AF3020" w:rsidRDefault="00412F7A" w:rsidP="00A5182D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/>
          <w:color w:val="211D1E"/>
          <w:sz w:val="22"/>
          <w:szCs w:val="22"/>
          <w:lang w:eastAsia="en-US"/>
        </w:rPr>
      </w:pP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V případě změny výše uvedeného bud</w:t>
      </w:r>
      <w:r w:rsid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>e</w:t>
      </w:r>
      <w:r w:rsidRPr="00AF3020">
        <w:rPr>
          <w:rFonts w:ascii="Neue Haas Grotesk Text Pro" w:hAnsi="Neue Haas Grotesk Text Pro"/>
          <w:color w:val="211D1E"/>
          <w:sz w:val="22"/>
          <w:szCs w:val="22"/>
          <w:lang w:eastAsia="en-US"/>
        </w:rPr>
        <w:t xml:space="preserve"> neprodleně zadavatele informovat. </w:t>
      </w:r>
    </w:p>
    <w:p w14:paraId="29085F46" w14:textId="77777777" w:rsidR="00412F7A" w:rsidRPr="00AF3020" w:rsidRDefault="00412F7A" w:rsidP="00A5182D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/>
          <w:color w:val="211D1E"/>
          <w:sz w:val="22"/>
          <w:szCs w:val="22"/>
          <w:lang w:eastAsia="en-US"/>
        </w:rPr>
      </w:pPr>
    </w:p>
    <w:p w14:paraId="139AA7E0" w14:textId="77777777" w:rsidR="008B1989" w:rsidRPr="00AF3020" w:rsidRDefault="008B1989" w:rsidP="00A5182D">
      <w:pPr>
        <w:pStyle w:val="Zkladntext"/>
        <w:spacing w:before="2"/>
        <w:jc w:val="both"/>
        <w:rPr>
          <w:rFonts w:ascii="Neue Haas Grotesk Text Pro" w:hAnsi="Neue Haas Grotesk Text Pro"/>
          <w:sz w:val="22"/>
          <w:szCs w:val="22"/>
        </w:rPr>
      </w:pPr>
    </w:p>
    <w:p w14:paraId="2F26F1A6" w14:textId="77777777" w:rsidR="008B1989" w:rsidRPr="00AF3020" w:rsidRDefault="008B1989" w:rsidP="00A5182D">
      <w:pPr>
        <w:pStyle w:val="Zkladntext"/>
        <w:ind w:left="123"/>
        <w:jc w:val="both"/>
        <w:rPr>
          <w:rFonts w:ascii="Neue Haas Grotesk Text Pro" w:hAnsi="Neue Haas Grotesk Text Pro"/>
          <w:sz w:val="22"/>
          <w:szCs w:val="22"/>
        </w:rPr>
      </w:pPr>
      <w:r w:rsidRPr="00AF3020">
        <w:rPr>
          <w:rFonts w:ascii="Neue Haas Grotesk Text Pro" w:hAnsi="Neue Haas Grotesk Text Pro"/>
          <w:color w:val="231F20"/>
          <w:sz w:val="22"/>
          <w:szCs w:val="22"/>
        </w:rPr>
        <w:t xml:space="preserve">V </w: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begin"/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end"/>
      </w:r>
      <w:r w:rsidRPr="00AF3020">
        <w:rPr>
          <w:rFonts w:ascii="Neue Haas Grotesk Text Pro" w:hAnsi="Neue Haas Grotesk Text Pro"/>
          <w:color w:val="231F20"/>
          <w:sz w:val="22"/>
          <w:szCs w:val="22"/>
        </w:rPr>
        <w:t xml:space="preserve"> dne </w: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begin"/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end"/>
      </w:r>
    </w:p>
    <w:p w14:paraId="04114CC4" w14:textId="77777777" w:rsidR="008B1989" w:rsidRPr="00AF3020" w:rsidRDefault="008B1989" w:rsidP="007B1E63">
      <w:pPr>
        <w:pStyle w:val="Zkladntext"/>
        <w:rPr>
          <w:rFonts w:ascii="Neue Haas Grotesk Text Pro" w:hAnsi="Neue Haas Grotesk Text Pro"/>
          <w:sz w:val="22"/>
          <w:szCs w:val="22"/>
        </w:rPr>
      </w:pPr>
    </w:p>
    <w:p w14:paraId="47B5983E" w14:textId="77777777" w:rsidR="008B1989" w:rsidRPr="00AF3020" w:rsidRDefault="008B1989" w:rsidP="007B1E63">
      <w:pPr>
        <w:pStyle w:val="Zkladntext"/>
        <w:rPr>
          <w:rFonts w:ascii="Neue Haas Grotesk Text Pro" w:hAnsi="Neue Haas Grotesk Text Pro"/>
          <w:sz w:val="22"/>
          <w:szCs w:val="22"/>
        </w:rPr>
      </w:pPr>
    </w:p>
    <w:p w14:paraId="016717AE" w14:textId="5A202993" w:rsidR="008B1989" w:rsidRPr="00AF3020" w:rsidRDefault="008B1989" w:rsidP="00A5182D">
      <w:pPr>
        <w:pStyle w:val="Zkladntext"/>
        <w:spacing w:before="83"/>
        <w:ind w:right="121"/>
        <w:jc w:val="center"/>
        <w:rPr>
          <w:rFonts w:ascii="Neue Haas Grotesk Text Pro" w:hAnsi="Neue Haas Grotesk Text Pro"/>
          <w:i/>
          <w:iCs/>
          <w:color w:val="231F20"/>
          <w:sz w:val="22"/>
          <w:szCs w:val="22"/>
        </w:rPr>
      </w:pPr>
    </w:p>
    <w:p w14:paraId="6B040D87" w14:textId="77777777" w:rsidR="008B1989" w:rsidRPr="00AF3020" w:rsidRDefault="008B1989" w:rsidP="00E50EE9">
      <w:pPr>
        <w:pStyle w:val="Zkladntext"/>
        <w:jc w:val="right"/>
        <w:rPr>
          <w:rFonts w:ascii="Neue Haas Grotesk Text Pro" w:hAnsi="Neue Haas Grotesk Text Pro"/>
          <w:sz w:val="22"/>
          <w:szCs w:val="22"/>
        </w:rPr>
      </w:pPr>
    </w:p>
    <w:p w14:paraId="1587F167" w14:textId="77777777" w:rsidR="008B1989" w:rsidRPr="00AF3020" w:rsidRDefault="008B1989" w:rsidP="007B1E63">
      <w:pPr>
        <w:pStyle w:val="Zkladntext"/>
        <w:spacing w:before="155"/>
        <w:ind w:right="118"/>
        <w:jc w:val="right"/>
        <w:rPr>
          <w:rFonts w:ascii="Neue Haas Grotesk Text Pro" w:hAnsi="Neue Haas Grotesk Text Pro"/>
          <w:sz w:val="22"/>
          <w:szCs w:val="22"/>
        </w:rPr>
      </w:pPr>
      <w:r w:rsidRPr="00AF3020">
        <w:rPr>
          <w:rFonts w:ascii="Neue Haas Grotesk Text Pro" w:hAnsi="Neue Haas Grotesk Text Pro"/>
          <w:color w:val="231F20"/>
          <w:sz w:val="22"/>
          <w:szCs w:val="22"/>
        </w:rPr>
        <w:t>..........................................................</w:t>
      </w:r>
    </w:p>
    <w:p w14:paraId="1B44B717" w14:textId="77777777" w:rsidR="008B1989" w:rsidRPr="00AF3020" w:rsidRDefault="00BF1B4C" w:rsidP="007B1E63">
      <w:pPr>
        <w:pStyle w:val="Zkladntext"/>
        <w:spacing w:before="83"/>
        <w:ind w:right="121"/>
        <w:jc w:val="right"/>
        <w:rPr>
          <w:rFonts w:ascii="Neue Haas Grotesk Text Pro" w:hAnsi="Neue Haas Grotesk Text Pro"/>
          <w:color w:val="231F20"/>
          <w:sz w:val="22"/>
          <w:szCs w:val="22"/>
        </w:rPr>
      </w:pPr>
      <w:r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begin"/>
      </w:r>
      <w:r w:rsidR="008B1989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instrText xml:space="preserve"> MACROBUTTON  AcceptAllConflictsInDoc "[Název účastníka/Jméno a příjmení]" </w:instrText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end"/>
      </w:r>
    </w:p>
    <w:p w14:paraId="3630A973" w14:textId="77777777" w:rsidR="008B1989" w:rsidRPr="00AF3020" w:rsidRDefault="00BF1B4C" w:rsidP="007B1E63">
      <w:pPr>
        <w:pStyle w:val="Zkladntext"/>
        <w:spacing w:before="83"/>
        <w:ind w:right="121"/>
        <w:jc w:val="right"/>
        <w:rPr>
          <w:rFonts w:ascii="Neue Haas Grotesk Text Pro" w:hAnsi="Neue Haas Grotesk Text Pro"/>
          <w:color w:val="231F20"/>
          <w:sz w:val="22"/>
          <w:szCs w:val="22"/>
        </w:rPr>
      </w:pPr>
      <w:r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begin"/>
      </w:r>
      <w:r w:rsidR="008B1989"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instrText xml:space="preserve"> MACROBUTTON  AcceptAllConflictsInDoc "[Funkce osoby oprávněné zastupovat účastníka]" </w:instrText>
      </w:r>
      <w:r w:rsidRPr="00AF3020">
        <w:rPr>
          <w:rFonts w:ascii="Neue Haas Grotesk Text Pro" w:hAnsi="Neue Haas Grotesk Text Pro"/>
          <w:color w:val="231F20"/>
          <w:sz w:val="22"/>
          <w:szCs w:val="22"/>
          <w:highlight w:val="cyan"/>
        </w:rPr>
        <w:fldChar w:fldCharType="end"/>
      </w:r>
    </w:p>
    <w:p w14:paraId="7A4CA689" w14:textId="77777777" w:rsidR="008B1989" w:rsidRPr="00AF3020" w:rsidRDefault="008B1989" w:rsidP="00D221DE">
      <w:pPr>
        <w:pStyle w:val="Zkladntext"/>
        <w:spacing w:before="83"/>
        <w:ind w:right="121"/>
        <w:rPr>
          <w:rFonts w:ascii="Neue Haas Grotesk Text Pro" w:hAnsi="Neue Haas Grotesk Text Pro"/>
        </w:rPr>
      </w:pPr>
    </w:p>
    <w:sectPr w:rsidR="008B1989" w:rsidRPr="00AF3020" w:rsidSect="00C23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76D88" w14:textId="77777777" w:rsidR="00E20F52" w:rsidRDefault="00E20F52" w:rsidP="0064732B">
      <w:r>
        <w:separator/>
      </w:r>
    </w:p>
  </w:endnote>
  <w:endnote w:type="continuationSeparator" w:id="0">
    <w:p w14:paraId="7E18F2B2" w14:textId="77777777" w:rsidR="00E20F52" w:rsidRDefault="00E20F52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ue Haas Grotesk Text Pro">
    <w:panose1 w:val="020B0504020202020204"/>
    <w:charset w:val="EE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71029" w14:textId="77777777" w:rsidR="00E20F52" w:rsidRDefault="00E20F52" w:rsidP="0064732B">
      <w:r>
        <w:separator/>
      </w:r>
    </w:p>
  </w:footnote>
  <w:footnote w:type="continuationSeparator" w:id="0">
    <w:p w14:paraId="6CCE4C33" w14:textId="77777777" w:rsidR="00E20F52" w:rsidRDefault="00E20F52" w:rsidP="0064732B">
      <w:r>
        <w:continuationSeparator/>
      </w:r>
    </w:p>
  </w:footnote>
  <w:footnote w:id="1">
    <w:p w14:paraId="436A66D3" w14:textId="4DAAC1A5" w:rsidR="00412F7A" w:rsidRPr="00137F43" w:rsidRDefault="00412F7A" w:rsidP="00412F7A">
      <w:pPr>
        <w:pStyle w:val="Textpoznpodarou"/>
        <w:rPr>
          <w:rFonts w:ascii="Arial" w:hAnsi="Arial" w:cs="Arial"/>
        </w:rPr>
      </w:pPr>
      <w:r w:rsidRPr="00137F43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137F43">
        <w:rPr>
          <w:rFonts w:ascii="Arial" w:hAnsi="Arial" w:cs="Arial"/>
          <w:sz w:val="18"/>
          <w:szCs w:val="18"/>
        </w:rPr>
        <w:t xml:space="preserve"> </w:t>
      </w:r>
      <w:r w:rsidR="00560ED3">
        <w:rPr>
          <w:rFonts w:ascii="Arial" w:hAnsi="Arial" w:cs="Arial"/>
          <w:sz w:val="18"/>
          <w:szCs w:val="18"/>
        </w:rPr>
        <w:t>A</w:t>
      </w:r>
      <w:r w:rsidRPr="00137F43">
        <w:rPr>
          <w:rFonts w:ascii="Arial" w:hAnsi="Arial" w:cs="Arial"/>
          <w:sz w:val="18"/>
          <w:szCs w:val="18"/>
        </w:rPr>
        <w:t>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4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6795671">
    <w:abstractNumId w:val="0"/>
  </w:num>
  <w:num w:numId="2" w16cid:durableId="1551767719">
    <w:abstractNumId w:val="4"/>
  </w:num>
  <w:num w:numId="3" w16cid:durableId="241766980">
    <w:abstractNumId w:val="1"/>
  </w:num>
  <w:num w:numId="4" w16cid:durableId="1797679066">
    <w:abstractNumId w:val="2"/>
  </w:num>
  <w:num w:numId="5" w16cid:durableId="1291862920">
    <w:abstractNumId w:val="3"/>
  </w:num>
  <w:num w:numId="6" w16cid:durableId="456407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50B7D"/>
    <w:rsid w:val="00067B85"/>
    <w:rsid w:val="0008655A"/>
    <w:rsid w:val="00095ADF"/>
    <w:rsid w:val="000A2ECA"/>
    <w:rsid w:val="000E11CA"/>
    <w:rsid w:val="00121C55"/>
    <w:rsid w:val="00124AD1"/>
    <w:rsid w:val="00125C0F"/>
    <w:rsid w:val="0016730B"/>
    <w:rsid w:val="00194E42"/>
    <w:rsid w:val="001A1B49"/>
    <w:rsid w:val="001A4D15"/>
    <w:rsid w:val="001B07C4"/>
    <w:rsid w:val="001E788A"/>
    <w:rsid w:val="001F5E0E"/>
    <w:rsid w:val="0021230B"/>
    <w:rsid w:val="00217415"/>
    <w:rsid w:val="00223286"/>
    <w:rsid w:val="00231369"/>
    <w:rsid w:val="002363EE"/>
    <w:rsid w:val="00273DD1"/>
    <w:rsid w:val="00294EAB"/>
    <w:rsid w:val="002B0BDA"/>
    <w:rsid w:val="002B64BB"/>
    <w:rsid w:val="002B6BB4"/>
    <w:rsid w:val="002D5308"/>
    <w:rsid w:val="002E3294"/>
    <w:rsid w:val="002E7082"/>
    <w:rsid w:val="002F2BC4"/>
    <w:rsid w:val="003060C1"/>
    <w:rsid w:val="00307E20"/>
    <w:rsid w:val="00315811"/>
    <w:rsid w:val="00362D69"/>
    <w:rsid w:val="00367F6A"/>
    <w:rsid w:val="0037268B"/>
    <w:rsid w:val="0038203E"/>
    <w:rsid w:val="003B128C"/>
    <w:rsid w:val="003B2E32"/>
    <w:rsid w:val="003D0DAB"/>
    <w:rsid w:val="003D6EC6"/>
    <w:rsid w:val="004042E5"/>
    <w:rsid w:val="00412F7A"/>
    <w:rsid w:val="004304B1"/>
    <w:rsid w:val="004713C7"/>
    <w:rsid w:val="00472A41"/>
    <w:rsid w:val="00474AE9"/>
    <w:rsid w:val="00486569"/>
    <w:rsid w:val="004A6CE4"/>
    <w:rsid w:val="004B5302"/>
    <w:rsid w:val="004E71D1"/>
    <w:rsid w:val="005055A6"/>
    <w:rsid w:val="00506E7F"/>
    <w:rsid w:val="00507EF8"/>
    <w:rsid w:val="005147BF"/>
    <w:rsid w:val="00540FA3"/>
    <w:rsid w:val="00541CB8"/>
    <w:rsid w:val="00556979"/>
    <w:rsid w:val="00560ED3"/>
    <w:rsid w:val="00581719"/>
    <w:rsid w:val="005824FE"/>
    <w:rsid w:val="00587558"/>
    <w:rsid w:val="005903DA"/>
    <w:rsid w:val="005A4EB2"/>
    <w:rsid w:val="005B3CD8"/>
    <w:rsid w:val="005D4105"/>
    <w:rsid w:val="005E4B3C"/>
    <w:rsid w:val="005E6D9E"/>
    <w:rsid w:val="00603E33"/>
    <w:rsid w:val="00614476"/>
    <w:rsid w:val="00616FB3"/>
    <w:rsid w:val="00635BAA"/>
    <w:rsid w:val="00636FF3"/>
    <w:rsid w:val="006372B8"/>
    <w:rsid w:val="006429DC"/>
    <w:rsid w:val="0064732B"/>
    <w:rsid w:val="00650CBF"/>
    <w:rsid w:val="006631E6"/>
    <w:rsid w:val="00682A14"/>
    <w:rsid w:val="00682B86"/>
    <w:rsid w:val="00686F46"/>
    <w:rsid w:val="00692EAE"/>
    <w:rsid w:val="00695CBC"/>
    <w:rsid w:val="00697CB8"/>
    <w:rsid w:val="006B0BAD"/>
    <w:rsid w:val="006B3779"/>
    <w:rsid w:val="006B4A82"/>
    <w:rsid w:val="006C3EF7"/>
    <w:rsid w:val="006C544A"/>
    <w:rsid w:val="006C58C2"/>
    <w:rsid w:val="007548EB"/>
    <w:rsid w:val="00762637"/>
    <w:rsid w:val="00774923"/>
    <w:rsid w:val="00785403"/>
    <w:rsid w:val="007B1E63"/>
    <w:rsid w:val="007B46F1"/>
    <w:rsid w:val="007B71DD"/>
    <w:rsid w:val="007C603C"/>
    <w:rsid w:val="007E5725"/>
    <w:rsid w:val="0082284D"/>
    <w:rsid w:val="00823365"/>
    <w:rsid w:val="008323BB"/>
    <w:rsid w:val="008626B6"/>
    <w:rsid w:val="008704AE"/>
    <w:rsid w:val="008B1989"/>
    <w:rsid w:val="008B39DD"/>
    <w:rsid w:val="008C722D"/>
    <w:rsid w:val="008D5ABE"/>
    <w:rsid w:val="008E727B"/>
    <w:rsid w:val="00926A77"/>
    <w:rsid w:val="00946434"/>
    <w:rsid w:val="009526D6"/>
    <w:rsid w:val="00970C2D"/>
    <w:rsid w:val="00973265"/>
    <w:rsid w:val="009A5EF0"/>
    <w:rsid w:val="009C3AB4"/>
    <w:rsid w:val="009F61DF"/>
    <w:rsid w:val="00A2554D"/>
    <w:rsid w:val="00A301E5"/>
    <w:rsid w:val="00A336F9"/>
    <w:rsid w:val="00A42B76"/>
    <w:rsid w:val="00A5182D"/>
    <w:rsid w:val="00A72D75"/>
    <w:rsid w:val="00AA2911"/>
    <w:rsid w:val="00AB3CE1"/>
    <w:rsid w:val="00AD3954"/>
    <w:rsid w:val="00AD60D2"/>
    <w:rsid w:val="00AE483F"/>
    <w:rsid w:val="00AE673F"/>
    <w:rsid w:val="00AF3020"/>
    <w:rsid w:val="00B20DBF"/>
    <w:rsid w:val="00B24A81"/>
    <w:rsid w:val="00B27BCB"/>
    <w:rsid w:val="00B41668"/>
    <w:rsid w:val="00B608CD"/>
    <w:rsid w:val="00B830A5"/>
    <w:rsid w:val="00BA513A"/>
    <w:rsid w:val="00BE69E0"/>
    <w:rsid w:val="00BF1B4C"/>
    <w:rsid w:val="00C239EB"/>
    <w:rsid w:val="00C42DC2"/>
    <w:rsid w:val="00CB3E68"/>
    <w:rsid w:val="00CB7389"/>
    <w:rsid w:val="00CC18B5"/>
    <w:rsid w:val="00CF0C60"/>
    <w:rsid w:val="00CF1E20"/>
    <w:rsid w:val="00D221DE"/>
    <w:rsid w:val="00D278F2"/>
    <w:rsid w:val="00D410D7"/>
    <w:rsid w:val="00D47560"/>
    <w:rsid w:val="00D52F54"/>
    <w:rsid w:val="00DA4178"/>
    <w:rsid w:val="00DC374F"/>
    <w:rsid w:val="00E12A81"/>
    <w:rsid w:val="00E20F52"/>
    <w:rsid w:val="00E509D8"/>
    <w:rsid w:val="00E50EE9"/>
    <w:rsid w:val="00E6413E"/>
    <w:rsid w:val="00E67AB7"/>
    <w:rsid w:val="00EA32BE"/>
    <w:rsid w:val="00EB610A"/>
    <w:rsid w:val="00EC0A0A"/>
    <w:rsid w:val="00EC2BEF"/>
    <w:rsid w:val="00F30D4A"/>
    <w:rsid w:val="00F31157"/>
    <w:rsid w:val="00F607F1"/>
    <w:rsid w:val="00F81C31"/>
    <w:rsid w:val="00F9223D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ADB08E05-F5C3-124C-8515-845FBDF7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locked/>
    <w:rsid w:val="00AD6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locked/>
    <w:rsid w:val="00124AD1"/>
    <w:pPr>
      <w:keepNext/>
      <w:widowControl/>
      <w:tabs>
        <w:tab w:val="left" w:pos="851"/>
      </w:tabs>
      <w:autoSpaceDE/>
      <w:autoSpaceDN/>
      <w:spacing w:before="240" w:after="240"/>
      <w:ind w:left="864" w:hanging="864"/>
      <w:outlineLvl w:val="3"/>
    </w:pPr>
    <w:rPr>
      <w:rFonts w:eastAsia="Times New Roman" w:cs="Times New Roman"/>
      <w:b/>
      <w:bCs/>
      <w:sz w:val="24"/>
      <w:szCs w:val="28"/>
      <w:lang w:eastAsia="en-US"/>
    </w:rPr>
  </w:style>
  <w:style w:type="paragraph" w:styleId="Nadpis5">
    <w:name w:val="heading 5"/>
    <w:basedOn w:val="Normln"/>
    <w:next w:val="Normln"/>
    <w:link w:val="Nadpis5Char"/>
    <w:qFormat/>
    <w:locked/>
    <w:rsid w:val="00124AD1"/>
    <w:pPr>
      <w:widowControl/>
      <w:autoSpaceDE/>
      <w:autoSpaceDN/>
      <w:spacing w:before="240" w:after="240"/>
      <w:ind w:left="1008" w:hanging="1008"/>
      <w:outlineLvl w:val="4"/>
    </w:pPr>
    <w:rPr>
      <w:rFonts w:eastAsia="Times New Roman" w:cs="Times New Roman"/>
      <w:bCs/>
      <w:i/>
      <w:iCs/>
      <w:sz w:val="20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124AD1"/>
    <w:pPr>
      <w:keepNext/>
      <w:keepLines/>
      <w:widowControl/>
      <w:autoSpaceDE/>
      <w:autoSpaceDN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124AD1"/>
    <w:pPr>
      <w:keepNext/>
      <w:keepLines/>
      <w:widowControl/>
      <w:tabs>
        <w:tab w:val="num" w:pos="360"/>
      </w:tabs>
      <w:autoSpaceDE/>
      <w:autoSpaceDN/>
      <w:spacing w:before="40"/>
      <w:ind w:left="851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124AD1"/>
    <w:pPr>
      <w:keepNext/>
      <w:keepLines/>
      <w:widowControl/>
      <w:tabs>
        <w:tab w:val="num" w:pos="360"/>
      </w:tabs>
      <w:autoSpaceDE/>
      <w:autoSpaceDN/>
      <w:spacing w:before="40"/>
      <w:ind w:left="851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124AD1"/>
    <w:pPr>
      <w:keepNext/>
      <w:keepLines/>
      <w:widowControl/>
      <w:tabs>
        <w:tab w:val="num" w:pos="360"/>
      </w:tabs>
      <w:autoSpaceDE/>
      <w:autoSpaceDN/>
      <w:spacing w:before="40"/>
      <w:ind w:left="851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64732B"/>
    <w:rPr>
      <w:rFonts w:cs="Times New Roman"/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AD60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basedOn w:val="Standardnpsmoodstavce"/>
    <w:uiPriority w:val="99"/>
    <w:semiHidden/>
    <w:unhideWhenUsed/>
    <w:rsid w:val="007E5725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rsid w:val="00124AD1"/>
    <w:rPr>
      <w:rFonts w:ascii="Tahoma" w:eastAsia="Times New Roman" w:hAnsi="Tahoma"/>
      <w:b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124AD1"/>
    <w:rPr>
      <w:rFonts w:ascii="Tahoma" w:eastAsia="Times New Roman" w:hAnsi="Tahoma"/>
      <w:bCs/>
      <w:i/>
      <w:iCs/>
      <w:sz w:val="20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rsid w:val="00124AD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semiHidden/>
    <w:rsid w:val="00124AD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124AD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124A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Nadpis3a">
    <w:name w:val="Nadpis 3a"/>
    <w:basedOn w:val="Nadpis3"/>
    <w:link w:val="Nadpis3aChar"/>
    <w:qFormat/>
    <w:rsid w:val="00124AD1"/>
    <w:pPr>
      <w:keepNext w:val="0"/>
      <w:keepLines w:val="0"/>
      <w:numPr>
        <w:ilvl w:val="2"/>
      </w:numPr>
      <w:autoSpaceDE/>
      <w:autoSpaceDN/>
      <w:spacing w:before="200" w:after="80"/>
      <w:ind w:left="851" w:hanging="851"/>
    </w:pPr>
    <w:rPr>
      <w:rFonts w:ascii="Tahoma" w:eastAsia="Times New Roman" w:hAnsi="Tahoma" w:cs="Arial"/>
      <w:bCs/>
      <w:iCs/>
      <w:sz w:val="20"/>
      <w:lang w:eastAsia="en-US"/>
    </w:rPr>
  </w:style>
  <w:style w:type="character" w:customStyle="1" w:styleId="Nadpis3aChar">
    <w:name w:val="Nadpis 3a Char"/>
    <w:basedOn w:val="Nadpis3Char"/>
    <w:link w:val="Nadpis3a"/>
    <w:qFormat/>
    <w:rsid w:val="00124AD1"/>
    <w:rPr>
      <w:rFonts w:ascii="Tahoma" w:eastAsia="Times New Roman" w:hAnsi="Tahoma" w:cs="Arial"/>
      <w:bCs/>
      <w:iCs/>
      <w:color w:val="243F60" w:themeColor="accent1" w:themeShade="7F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5C914C7055442B5A2B2D2D45C4AF4" ma:contentTypeVersion="14" ma:contentTypeDescription="Create a new document." ma:contentTypeScope="" ma:versionID="4f351bbca702bd5d5e61e52743384f9d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3d6c8c63bae561bfc1709a936ac276f8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FF8B46-D411-4916-A36A-94A420CE1C27}"/>
</file>

<file path=customXml/itemProps3.xml><?xml version="1.0" encoding="utf-8"?>
<ds:datastoreItem xmlns:ds="http://schemas.openxmlformats.org/officeDocument/2006/customXml" ds:itemID="{309824C7-13A0-40AE-B6EF-851B3E001A0F}"/>
</file>

<file path=customXml/itemProps4.xml><?xml version="1.0" encoding="utf-8"?>
<ds:datastoreItem xmlns:ds="http://schemas.openxmlformats.org/officeDocument/2006/customXml" ds:itemID="{7DEBBE90-9917-4CD4-B3FB-8FC093A8D5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497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Mgr. Jan Sedláček I URBAN LEGAL</cp:lastModifiedBy>
  <cp:revision>24</cp:revision>
  <dcterms:created xsi:type="dcterms:W3CDTF">2022-05-06T09:01:00Z</dcterms:created>
  <dcterms:modified xsi:type="dcterms:W3CDTF">2025-10-20T20:05:00Z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